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604" w:rsidRPr="00D54604" w:rsidRDefault="00D54604" w:rsidP="00D54604">
      <w:pPr>
        <w:pStyle w:val="a7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604">
        <w:rPr>
          <w:rFonts w:ascii="Times New Roman" w:hAnsi="Times New Roman" w:cs="Times New Roman"/>
          <w:b/>
          <w:sz w:val="24"/>
          <w:szCs w:val="24"/>
        </w:rPr>
        <w:t>Вопрос 1</w:t>
      </w:r>
      <w:r w:rsidR="007E6B75">
        <w:rPr>
          <w:rFonts w:ascii="Times New Roman" w:hAnsi="Times New Roman" w:cs="Times New Roman"/>
          <w:b/>
          <w:sz w:val="24"/>
          <w:szCs w:val="24"/>
        </w:rPr>
        <w:t>.</w:t>
      </w:r>
      <w:r w:rsidRPr="00D54604">
        <w:rPr>
          <w:rFonts w:ascii="Times New Roman" w:hAnsi="Times New Roman" w:cs="Times New Roman"/>
          <w:b/>
          <w:sz w:val="24"/>
          <w:szCs w:val="24"/>
        </w:rPr>
        <w:t xml:space="preserve"> На какой период работодатель может устанавливать работнику режим неполного рабочего дня (смены), либо неполной рабочей недели? </w:t>
      </w:r>
    </w:p>
    <w:p w:rsidR="00D54604" w:rsidRPr="00D54604" w:rsidRDefault="00D54604" w:rsidP="00D54604">
      <w:pPr>
        <w:pStyle w:val="a7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 xml:space="preserve">До июня 2017 конкретный срок установления неполной рабочей недели трудовым законодательством не был установлен. До принятия изменений Трудовой </w:t>
      </w:r>
      <w:hyperlink r:id="rId5" w:history="1">
        <w:r w:rsidRPr="00D54604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кодекс</w:t>
        </w:r>
      </w:hyperlink>
      <w:r w:rsidRPr="00D54604">
        <w:rPr>
          <w:rFonts w:ascii="Times New Roman" w:hAnsi="Times New Roman" w:cs="Times New Roman"/>
          <w:sz w:val="24"/>
          <w:szCs w:val="24"/>
        </w:rPr>
        <w:t xml:space="preserve"> предусматривал возможность установления по соглашению между работником и работодателем либо неполного рабочего дня (смены), либо неполной рабочей недели. Сейчас данные формы неполного рабочего времени можно сочетать.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>В июне 2017 в ст. 93 ТК РФ внесены существенные изменения.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 xml:space="preserve">Так, согласно новой редакции </w:t>
      </w:r>
      <w:proofErr w:type="gramStart"/>
      <w:r w:rsidRPr="00D54604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54604">
        <w:rPr>
          <w:rFonts w:ascii="Times New Roman" w:hAnsi="Times New Roman" w:cs="Times New Roman"/>
          <w:sz w:val="24"/>
          <w:szCs w:val="24"/>
        </w:rPr>
        <w:t>. 1 ст. 93 ТК РФ, неполное рабочее время может устанавливаться как без ограничения срока, так и на любой согласованный сторонами трудового договора срок (ч.1 ст. 93 ТК РФ).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 xml:space="preserve">Как и раньше, для отдельных категорий работников по их просьбе может быть установлено неполное рабочее время в соответствии с медицинским заключением, выданным в </w:t>
      </w:r>
      <w:hyperlink r:id="rId6" w:history="1">
        <w:r w:rsidRPr="00D54604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порядке</w:t>
        </w:r>
      </w:hyperlink>
      <w:r w:rsidRPr="00D54604">
        <w:rPr>
          <w:rFonts w:ascii="Times New Roman" w:hAnsi="Times New Roman" w:cs="Times New Roman"/>
          <w:sz w:val="24"/>
          <w:szCs w:val="24"/>
        </w:rPr>
        <w:t>, установленном федеральными законами и иными нормативными правовыми актами Российской Федерации</w:t>
      </w:r>
      <w:proofErr w:type="gramStart"/>
      <w:r w:rsidRPr="00D546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546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460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54604">
        <w:rPr>
          <w:rFonts w:ascii="Times New Roman" w:hAnsi="Times New Roman" w:cs="Times New Roman"/>
          <w:sz w:val="24"/>
          <w:szCs w:val="24"/>
        </w:rPr>
        <w:t>ля: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>- беременной женщины;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 xml:space="preserve">- одного из родителей (опекуна, попечителя), имеющего ребенка в возрасте до четырнадцати лет (ребенка-инвалида в возрасте до восемнадцати лет), 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>-а также лица, осуществляющего уход за больным членом семьи.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 xml:space="preserve"> При этом НЕПОЛНОЕ РАБОЧЕЕ ВРЕМЯ теперь ДОЛЖНО БЫТЬ УСТАНОВЛЕНО на удобный для работника срок, но не более чем на период наличия обстоятельств, явившихся основанием для обязательного установления неполного рабочего времени, 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>а РЕЖИМ РАБОЧЕГО ВРЕМЕНИ И ВРЕМЕНИ ОТДЫХА, включая продолжительность ежедневной работы (смены), время начала и окончания работы, время перерывов в работе, устанавливается в соответствии с пожеланиями работника с учетом условий производства (работы) у данного работодателя.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>Важно отметить, что</w:t>
      </w:r>
      <w:r w:rsidRPr="00D546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4604">
        <w:rPr>
          <w:rFonts w:ascii="Times New Roman" w:hAnsi="Times New Roman" w:cs="Times New Roman"/>
          <w:sz w:val="24"/>
          <w:szCs w:val="24"/>
        </w:rPr>
        <w:t>сотруднику, работающему на условиях неполного рабочего времени, ненормированный рабочий день может устанавливаться, только если соглашением сторон трудового договора установлена неполная рабочая неделя, но с полным рабочим днем (сменой). Такие положения были добавлены Федеральным законом N 125-ФЗ от 18.06.2017 в ст. 101 ТК РФ (часть 2).</w:t>
      </w:r>
    </w:p>
    <w:p w:rsidR="00D54604" w:rsidRPr="00D54604" w:rsidRDefault="00D54604" w:rsidP="00D54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222222"/>
          <w:sz w:val="24"/>
          <w:szCs w:val="24"/>
        </w:rPr>
      </w:pPr>
      <w:r w:rsidRPr="00D54604">
        <w:rPr>
          <w:rFonts w:ascii="Times New Roman" w:eastAsia="Times New Roman" w:hAnsi="Times New Roman" w:cs="Times New Roman"/>
          <w:bCs/>
          <w:i/>
          <w:iCs/>
          <w:color w:val="222222"/>
          <w:sz w:val="24"/>
          <w:szCs w:val="24"/>
        </w:rPr>
        <w:t xml:space="preserve">2. В июне 2017 вступили в силу изменения в Трудовой кодекс Российской Федерации по вопросам оплаты работы, произведенной за пределами установленной нормы рабочего времени. Как согласно принятым изменениям производится оплата такой работы и как проверяет инспекция соблюдение этих требований? </w:t>
      </w:r>
    </w:p>
    <w:p w:rsidR="00D54604" w:rsidRPr="00D54604" w:rsidRDefault="00D54604" w:rsidP="00D54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222222"/>
          <w:sz w:val="24"/>
          <w:szCs w:val="24"/>
        </w:rPr>
      </w:pPr>
      <w:r w:rsidRPr="00D54604">
        <w:rPr>
          <w:rFonts w:ascii="Times New Roman" w:eastAsia="Times New Roman" w:hAnsi="Times New Roman" w:cs="Times New Roman"/>
          <w:bCs/>
          <w:i/>
          <w:iCs/>
          <w:color w:val="222222"/>
          <w:sz w:val="24"/>
          <w:szCs w:val="24"/>
        </w:rPr>
        <w:t xml:space="preserve"> 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D54604"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</w:rPr>
        <w:t xml:space="preserve">Действительно, Федеральным законом </w:t>
      </w:r>
      <w:r w:rsidRPr="00D54604">
        <w:rPr>
          <w:rFonts w:ascii="Times New Roman" w:hAnsi="Times New Roman" w:cs="Times New Roman"/>
          <w:sz w:val="24"/>
          <w:szCs w:val="24"/>
        </w:rPr>
        <w:t xml:space="preserve">«О внесении изменений в Трудовой кодекс Российской Федерации» </w:t>
      </w:r>
      <w:r w:rsidRPr="00D54604"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</w:rPr>
        <w:t>от 18.06.2017 N 125-ФЗ в ТК РФ введена ч</w:t>
      </w:r>
      <w:r w:rsidRPr="00D54604">
        <w:rPr>
          <w:rFonts w:ascii="Times New Roman" w:hAnsi="Times New Roman" w:cs="Times New Roman"/>
          <w:sz w:val="24"/>
          <w:szCs w:val="24"/>
        </w:rPr>
        <w:t xml:space="preserve">. 3 ст. 152 ТК РФ, согласно которой работа,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</w:t>
      </w:r>
      <w:hyperlink r:id="rId7" w:history="1">
        <w:r w:rsidRPr="00D5460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ст.153</w:t>
        </w:r>
      </w:hyperlink>
      <w:r w:rsidRPr="00D54604">
        <w:rPr>
          <w:rFonts w:ascii="Times New Roman" w:hAnsi="Times New Roman" w:cs="Times New Roman"/>
          <w:sz w:val="24"/>
          <w:szCs w:val="24"/>
        </w:rPr>
        <w:t xml:space="preserve"> ТК (оплата сверхурочной работы), не</w:t>
      </w:r>
      <w:proofErr w:type="gramEnd"/>
      <w:r w:rsidRPr="00D54604">
        <w:rPr>
          <w:rFonts w:ascii="Times New Roman" w:hAnsi="Times New Roman" w:cs="Times New Roman"/>
          <w:sz w:val="24"/>
          <w:szCs w:val="24"/>
        </w:rPr>
        <w:t xml:space="preserve"> учитывается при определении продолжительности сверхурочной работы, подлежащей оплате в повышенном размере как сверхурочная работа.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 xml:space="preserve">На практике это будет выглядеть следующим образом: 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>Например, в мае 2017 по производственному календарю норма рабочего времени при пятидневной 40-часовой рабочей неделе составляла 160 часов.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lastRenderedPageBreak/>
        <w:t>Фактически работником отработано 178 часов, в том числе: в праздничные дни – 9 часов, в выходные дни – 5 часов.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>С учетом изменений в статью 152 ТК РФ подлежат учету и оплате как сверхурочная работа только 4 часа.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sz w:val="24"/>
          <w:szCs w:val="24"/>
        </w:rPr>
        <w:t>А работа в праздничные и выходные дни – 14 часов оплачивается (компенсируется) в порядке ст. 153 ТК РФ и как сверхурочная работа не учитывается, и, следовательно, в повышенном размере как сверхурочная не оплачивается.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4604">
        <w:rPr>
          <w:rFonts w:ascii="Times New Roman" w:eastAsia="Times New Roman" w:hAnsi="Times New Roman" w:cs="Times New Roman"/>
          <w:bCs/>
          <w:i/>
          <w:iCs/>
          <w:color w:val="222222"/>
          <w:sz w:val="24"/>
          <w:szCs w:val="24"/>
        </w:rPr>
        <w:t xml:space="preserve">Федеральный закон </w:t>
      </w:r>
      <w:r w:rsidRPr="00D54604">
        <w:rPr>
          <w:rFonts w:ascii="Times New Roman" w:hAnsi="Times New Roman" w:cs="Times New Roman"/>
          <w:i/>
          <w:sz w:val="24"/>
          <w:szCs w:val="24"/>
        </w:rPr>
        <w:t xml:space="preserve">«О внесении изменений в Трудовой кодекс Российской Федерации» </w:t>
      </w:r>
      <w:r w:rsidRPr="00D54604">
        <w:rPr>
          <w:rFonts w:ascii="Times New Roman" w:eastAsia="Times New Roman" w:hAnsi="Times New Roman" w:cs="Times New Roman"/>
          <w:bCs/>
          <w:i/>
          <w:iCs/>
          <w:color w:val="222222"/>
          <w:sz w:val="24"/>
          <w:szCs w:val="24"/>
        </w:rPr>
        <w:t>от 18.06.2017 N 125-ФЗ вступил в сил</w:t>
      </w:r>
      <w:r w:rsidRPr="00D5460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у </w:t>
      </w:r>
      <w:hyperlink r:id="rId8" w:history="1">
        <w:r w:rsidRPr="00D54604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29.06.2017</w:t>
        </w:r>
      </w:hyperlink>
      <w:r w:rsidRPr="00D54604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D54604" w:rsidRPr="00D54604" w:rsidRDefault="00D54604" w:rsidP="00D546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604">
        <w:rPr>
          <w:rFonts w:ascii="Times New Roman" w:hAnsi="Times New Roman" w:cs="Times New Roman"/>
          <w:i/>
          <w:sz w:val="24"/>
          <w:szCs w:val="24"/>
        </w:rPr>
        <w:t xml:space="preserve">Следовательно, государственная инспекция труда будет осуществлять надзор за соблюдением внесенных им изменений </w:t>
      </w:r>
      <w:bookmarkStart w:id="0" w:name="_GoBack"/>
      <w:bookmarkEnd w:id="0"/>
      <w:r w:rsidRPr="00D54604">
        <w:rPr>
          <w:rFonts w:ascii="Times New Roman" w:hAnsi="Times New Roman" w:cs="Times New Roman"/>
          <w:i/>
          <w:sz w:val="24"/>
          <w:szCs w:val="24"/>
        </w:rPr>
        <w:t xml:space="preserve"> только с 29.06.2017. </w:t>
      </w:r>
    </w:p>
    <w:p w:rsidR="00AA38AE" w:rsidRDefault="00AA38AE" w:rsidP="00D54604">
      <w:pPr>
        <w:rPr>
          <w:rFonts w:ascii="Times New Roman" w:hAnsi="Times New Roman" w:cs="Times New Roman"/>
          <w:sz w:val="24"/>
          <w:szCs w:val="24"/>
        </w:rPr>
      </w:pPr>
    </w:p>
    <w:p w:rsidR="00D54604" w:rsidRPr="00D54604" w:rsidRDefault="00D54604" w:rsidP="00D54604">
      <w:pPr>
        <w:spacing w:before="300" w:after="161" w:line="450" w:lineRule="atLeast"/>
        <w:outlineLvl w:val="0"/>
        <w:rPr>
          <w:rFonts w:ascii="inherit" w:eastAsia="Times New Roman" w:hAnsi="inherit" w:cs="Helvetica"/>
          <w:b/>
          <w:color w:val="262E3A"/>
          <w:kern w:val="36"/>
          <w:sz w:val="24"/>
          <w:szCs w:val="24"/>
        </w:rPr>
      </w:pPr>
      <w:r w:rsidRPr="00D54604">
        <w:rPr>
          <w:rFonts w:ascii="inherit" w:eastAsia="Times New Roman" w:hAnsi="inherit" w:cs="Helvetica"/>
          <w:b/>
          <w:color w:val="262E3A"/>
          <w:kern w:val="36"/>
          <w:sz w:val="24"/>
          <w:szCs w:val="24"/>
        </w:rPr>
        <w:t>Вопрос 2 Нужно ли проводить специальную оценку условий труда в отношении рабочих мест</w:t>
      </w:r>
      <w:r>
        <w:rPr>
          <w:rFonts w:ascii="inherit" w:eastAsia="Times New Roman" w:hAnsi="inherit" w:cs="Helvetica"/>
          <w:b/>
          <w:color w:val="262E3A"/>
          <w:kern w:val="36"/>
          <w:sz w:val="24"/>
          <w:szCs w:val="24"/>
        </w:rPr>
        <w:t>,</w:t>
      </w:r>
      <w:r w:rsidRPr="00D54604">
        <w:rPr>
          <w:rFonts w:ascii="inherit" w:eastAsia="Times New Roman" w:hAnsi="inherit" w:cs="Helvetica"/>
          <w:b/>
          <w:color w:val="262E3A"/>
          <w:kern w:val="36"/>
          <w:sz w:val="24"/>
          <w:szCs w:val="24"/>
        </w:rPr>
        <w:t xml:space="preserve">  работающих только на персональном компьютере? </w:t>
      </w:r>
    </w:p>
    <w:p w:rsidR="00D54604" w:rsidRPr="00D65A60" w:rsidRDefault="00D54604" w:rsidP="00D54604">
      <w:pPr>
        <w:spacing w:after="150" w:line="240" w:lineRule="auto"/>
        <w:rPr>
          <w:rFonts w:ascii="Roboto" w:eastAsia="Times New Roman" w:hAnsi="Roboto" w:cs="Helvetica"/>
          <w:color w:val="262E3A"/>
          <w:sz w:val="21"/>
          <w:szCs w:val="21"/>
        </w:rPr>
      </w:pPr>
      <w:r w:rsidRPr="00D65A60">
        <w:rPr>
          <w:rFonts w:ascii="Roboto" w:eastAsia="Times New Roman" w:hAnsi="Roboto" w:cs="Helvetica"/>
          <w:color w:val="262E3A"/>
          <w:sz w:val="21"/>
          <w:szCs w:val="21"/>
        </w:rPr>
        <w:t xml:space="preserve">Специальная оценка условий труда проводится в отношении условий труда всех работников, работающих у работодателя-организации или работодателя </w:t>
      </w:r>
      <w:proofErr w:type="gramStart"/>
      <w:r w:rsidRPr="00D65A60">
        <w:rPr>
          <w:rFonts w:ascii="Roboto" w:eastAsia="Times New Roman" w:hAnsi="Roboto" w:cs="Helvetica"/>
          <w:color w:val="262E3A"/>
          <w:sz w:val="21"/>
          <w:szCs w:val="21"/>
        </w:rPr>
        <w:t>-и</w:t>
      </w:r>
      <w:proofErr w:type="gramEnd"/>
      <w:r w:rsidRPr="00D65A60">
        <w:rPr>
          <w:rFonts w:ascii="Roboto" w:eastAsia="Times New Roman" w:hAnsi="Roboto" w:cs="Helvetica"/>
          <w:color w:val="262E3A"/>
          <w:sz w:val="21"/>
          <w:szCs w:val="21"/>
        </w:rPr>
        <w:t>ндивидуального предпринимателя, за исключением только надомников и дистанционных работников.</w:t>
      </w:r>
    </w:p>
    <w:p w:rsidR="00D54604" w:rsidRPr="00D65A60" w:rsidRDefault="00D54604" w:rsidP="00D54604">
      <w:pPr>
        <w:spacing w:after="150" w:line="240" w:lineRule="auto"/>
        <w:rPr>
          <w:rFonts w:ascii="Roboto" w:eastAsia="Times New Roman" w:hAnsi="Roboto" w:cs="Helvetica"/>
          <w:color w:val="262E3A"/>
          <w:sz w:val="21"/>
          <w:szCs w:val="21"/>
        </w:rPr>
      </w:pPr>
      <w:r w:rsidRPr="00D65A60">
        <w:rPr>
          <w:rFonts w:ascii="Roboto" w:eastAsia="Times New Roman" w:hAnsi="Roboto" w:cs="Helvetica"/>
          <w:color w:val="262E3A"/>
          <w:sz w:val="21"/>
          <w:szCs w:val="21"/>
        </w:rPr>
        <w:br/>
      </w:r>
      <w:r w:rsidRPr="00D65A60">
        <w:rPr>
          <w:rFonts w:ascii="Roboto" w:eastAsia="Times New Roman" w:hAnsi="Roboto" w:cs="Helvetica"/>
          <w:b/>
          <w:bCs/>
          <w:color w:val="262E3A"/>
          <w:sz w:val="21"/>
        </w:rPr>
        <w:t>Правовое обоснование</w:t>
      </w:r>
    </w:p>
    <w:p w:rsidR="00D54604" w:rsidRPr="00D65A60" w:rsidRDefault="00D54604" w:rsidP="00D54604">
      <w:pPr>
        <w:spacing w:after="150" w:line="240" w:lineRule="auto"/>
        <w:rPr>
          <w:rFonts w:ascii="Roboto" w:eastAsia="Times New Roman" w:hAnsi="Roboto" w:cs="Helvetica"/>
          <w:color w:val="262E3A"/>
          <w:sz w:val="21"/>
          <w:szCs w:val="21"/>
        </w:rPr>
      </w:pPr>
      <w:r w:rsidRPr="00D65A60">
        <w:rPr>
          <w:rFonts w:ascii="Roboto" w:eastAsia="Times New Roman" w:hAnsi="Roboto" w:cs="Helvetica"/>
          <w:color w:val="262E3A"/>
          <w:sz w:val="21"/>
          <w:szCs w:val="21"/>
        </w:rPr>
        <w:t xml:space="preserve">Согласно части 2 статьи 212 ТК РФ работодатель обязан обеспечить проведение специальной оценки условий труда в соответствии с </w:t>
      </w:r>
      <w:hyperlink r:id="rId9" w:history="1">
        <w:r w:rsidRPr="00D65A60">
          <w:rPr>
            <w:rFonts w:ascii="Roboto" w:eastAsia="Times New Roman" w:hAnsi="Roboto" w:cs="Helvetica"/>
            <w:color w:val="1A70C1"/>
            <w:sz w:val="21"/>
          </w:rPr>
          <w:t>законодательством</w:t>
        </w:r>
      </w:hyperlink>
      <w:r w:rsidRPr="00D65A60">
        <w:rPr>
          <w:rFonts w:ascii="Roboto" w:eastAsia="Times New Roman" w:hAnsi="Roboto" w:cs="Helvetica"/>
          <w:color w:val="262E3A"/>
          <w:sz w:val="21"/>
          <w:szCs w:val="21"/>
        </w:rPr>
        <w:t xml:space="preserve"> о специальной оценке условий труда.</w:t>
      </w:r>
    </w:p>
    <w:p w:rsidR="00D54604" w:rsidRPr="00D65A60" w:rsidRDefault="00D54604" w:rsidP="00D54604">
      <w:pPr>
        <w:spacing w:after="150" w:line="240" w:lineRule="auto"/>
        <w:rPr>
          <w:rFonts w:ascii="Roboto" w:eastAsia="Times New Roman" w:hAnsi="Roboto" w:cs="Helvetica"/>
          <w:color w:val="262E3A"/>
          <w:sz w:val="21"/>
          <w:szCs w:val="21"/>
        </w:rPr>
      </w:pPr>
      <w:r w:rsidRPr="00D65A60">
        <w:rPr>
          <w:rFonts w:ascii="Roboto" w:eastAsia="Times New Roman" w:hAnsi="Roboto" w:cs="Helvetica"/>
          <w:color w:val="262E3A"/>
          <w:sz w:val="21"/>
          <w:szCs w:val="21"/>
        </w:rPr>
        <w:t>Согласно статье 3 Федерального закона от 28.12.2013 N 426-ФЗ "О специальной оценке условий труда" специальная оценка условий труда не проводится только в отношении условий труда надомников, дистанционных работников и работников, вступивших в трудовые отношения с работодателями - физическими лицами, не являющимися индивидуальными предпринимателями.</w:t>
      </w:r>
    </w:p>
    <w:p w:rsidR="00D54604" w:rsidRPr="00D54604" w:rsidRDefault="00D54604" w:rsidP="00D54604">
      <w:pPr>
        <w:pStyle w:val="1"/>
        <w:rPr>
          <w:rFonts w:cs="Helvetica"/>
          <w:b/>
        </w:rPr>
      </w:pPr>
      <w:r>
        <w:rPr>
          <w:rFonts w:cs="Helvetica"/>
        </w:rPr>
        <w:t xml:space="preserve"> </w:t>
      </w:r>
      <w:r w:rsidRPr="00D54604">
        <w:rPr>
          <w:rFonts w:cs="Helvetica"/>
          <w:b/>
        </w:rPr>
        <w:t>Вопрос 3</w:t>
      </w:r>
      <w:proofErr w:type="gramStart"/>
      <w:r>
        <w:rPr>
          <w:rFonts w:cs="Helvetica"/>
          <w:b/>
        </w:rPr>
        <w:t xml:space="preserve"> </w:t>
      </w:r>
      <w:r w:rsidRPr="00D54604">
        <w:rPr>
          <w:rFonts w:cs="Helvetica"/>
          <w:b/>
        </w:rPr>
        <w:t>В</w:t>
      </w:r>
      <w:proofErr w:type="gramEnd"/>
      <w:r w:rsidRPr="00D54604">
        <w:rPr>
          <w:rFonts w:cs="Helvetica"/>
          <w:b/>
        </w:rPr>
        <w:t xml:space="preserve"> каком размере возмещается моральный вред? </w:t>
      </w:r>
    </w:p>
    <w:p w:rsidR="00D54604" w:rsidRDefault="00D54604" w:rsidP="00D54604">
      <w:pPr>
        <w:pStyle w:val="a8"/>
        <w:rPr>
          <w:rFonts w:ascii="Roboto" w:hAnsi="Roboto" w:cs="Helvetica"/>
          <w:color w:val="262E3A"/>
          <w:sz w:val="21"/>
          <w:szCs w:val="21"/>
        </w:rPr>
      </w:pPr>
    </w:p>
    <w:p w:rsidR="00D54604" w:rsidRDefault="00D54604" w:rsidP="00D54604">
      <w:pPr>
        <w:pStyle w:val="a8"/>
        <w:rPr>
          <w:rFonts w:ascii="Roboto" w:hAnsi="Roboto" w:cs="Helvetica"/>
          <w:color w:val="262E3A"/>
          <w:sz w:val="21"/>
          <w:szCs w:val="21"/>
        </w:rPr>
      </w:pPr>
      <w:r>
        <w:rPr>
          <w:rFonts w:ascii="Roboto" w:hAnsi="Roboto" w:cs="Helvetica"/>
          <w:color w:val="262E3A"/>
          <w:sz w:val="21"/>
          <w:szCs w:val="21"/>
        </w:rPr>
        <w:t>Работник может требовать от работодателя возмещение морального вреда, причиненного любыми неправомерными действиями или бездействием работодателя в сфере трудовых отношений с этим работником. Неправомерными действия или бездействия работодателя будут являться в том случае, если работодатель нарушает положения трудового законодательства, коллективного договора, соглашения, трудового договора с работником.</w:t>
      </w:r>
    </w:p>
    <w:p w:rsidR="00D54604" w:rsidRDefault="00D54604" w:rsidP="00D54604">
      <w:pPr>
        <w:pStyle w:val="a8"/>
        <w:rPr>
          <w:rFonts w:ascii="Roboto" w:hAnsi="Roboto" w:cs="Helvetica"/>
          <w:color w:val="262E3A"/>
          <w:sz w:val="21"/>
          <w:szCs w:val="21"/>
        </w:rPr>
      </w:pPr>
      <w:r>
        <w:rPr>
          <w:rFonts w:ascii="Roboto" w:hAnsi="Roboto" w:cs="Helvetica"/>
          <w:color w:val="262E3A"/>
          <w:sz w:val="21"/>
          <w:szCs w:val="21"/>
        </w:rPr>
        <w:t>Моральный вред возмещается работнику в денежной форме в размерах, определяемых соглашением сторон трудового договора.</w:t>
      </w:r>
    </w:p>
    <w:p w:rsidR="00D54604" w:rsidRDefault="00D54604" w:rsidP="00D54604">
      <w:pPr>
        <w:pStyle w:val="a8"/>
        <w:rPr>
          <w:rFonts w:ascii="Roboto" w:hAnsi="Roboto" w:cs="Helvetica"/>
          <w:color w:val="262E3A"/>
          <w:sz w:val="21"/>
          <w:szCs w:val="21"/>
        </w:rPr>
      </w:pPr>
      <w:r>
        <w:rPr>
          <w:rFonts w:ascii="Roboto" w:hAnsi="Roboto" w:cs="Helvetica"/>
          <w:color w:val="262E3A"/>
          <w:sz w:val="21"/>
          <w:szCs w:val="21"/>
        </w:rPr>
        <w:t>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ущерба.</w:t>
      </w:r>
    </w:p>
    <w:p w:rsidR="00D54604" w:rsidRDefault="00D54604" w:rsidP="00D54604">
      <w:pPr>
        <w:pStyle w:val="a8"/>
        <w:rPr>
          <w:rFonts w:ascii="Roboto" w:hAnsi="Roboto" w:cs="Helvetica"/>
          <w:color w:val="262E3A"/>
          <w:sz w:val="21"/>
          <w:szCs w:val="21"/>
        </w:rPr>
      </w:pPr>
      <w:r>
        <w:rPr>
          <w:rStyle w:val="a6"/>
          <w:rFonts w:ascii="Roboto" w:hAnsi="Roboto" w:cs="Helvetica"/>
          <w:color w:val="262E3A"/>
          <w:sz w:val="21"/>
          <w:szCs w:val="21"/>
        </w:rPr>
        <w:t>Правовое обоснование</w:t>
      </w:r>
    </w:p>
    <w:p w:rsidR="00D54604" w:rsidRDefault="00D54604" w:rsidP="00D54604">
      <w:pPr>
        <w:pStyle w:val="a8"/>
        <w:rPr>
          <w:rFonts w:ascii="Roboto" w:hAnsi="Roboto" w:cs="Helvetica"/>
          <w:color w:val="262E3A"/>
          <w:sz w:val="21"/>
          <w:szCs w:val="21"/>
        </w:rPr>
      </w:pPr>
      <w:r>
        <w:rPr>
          <w:rFonts w:ascii="Roboto" w:hAnsi="Roboto" w:cs="Helvetica"/>
          <w:color w:val="262E3A"/>
          <w:sz w:val="21"/>
          <w:szCs w:val="21"/>
        </w:rPr>
        <w:t>Согласно статье 237 ТК РФ моральный вред, причиненный работнику неправомерными действиями или бездействием работодателя, возмещается работнику в денежной форме в размерах, определяемых соглашением сторон трудового договора.</w:t>
      </w:r>
    </w:p>
    <w:p w:rsidR="00D54604" w:rsidRPr="00D54604" w:rsidRDefault="00D54604" w:rsidP="00D546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Roboto" w:hAnsi="Roboto" w:cs="Helvetica"/>
          <w:color w:val="262E3A"/>
          <w:sz w:val="21"/>
          <w:szCs w:val="21"/>
        </w:rPr>
        <w:t>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</w:t>
      </w:r>
    </w:p>
    <w:sectPr w:rsidR="00D54604" w:rsidRPr="00D54604" w:rsidSect="00250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836"/>
    <w:multiLevelType w:val="hybridMultilevel"/>
    <w:tmpl w:val="85CC87DA"/>
    <w:lvl w:ilvl="0" w:tplc="DEB698D4">
      <w:start w:val="1"/>
      <w:numFmt w:val="decimal"/>
      <w:lvlText w:val="%1."/>
      <w:lvlJc w:val="left"/>
      <w:pPr>
        <w:ind w:left="1069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609"/>
        </w:tabs>
        <w:ind w:left="160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29"/>
        </w:tabs>
        <w:ind w:left="232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69"/>
        </w:tabs>
        <w:ind w:left="376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89"/>
        </w:tabs>
        <w:ind w:left="448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29"/>
        </w:tabs>
        <w:ind w:left="592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49"/>
        </w:tabs>
        <w:ind w:left="6649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F4341E"/>
    <w:rsid w:val="002502F6"/>
    <w:rsid w:val="005370EE"/>
    <w:rsid w:val="007E6B75"/>
    <w:rsid w:val="00AA38AE"/>
    <w:rsid w:val="00D54604"/>
    <w:rsid w:val="00F43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F6"/>
  </w:style>
  <w:style w:type="paragraph" w:styleId="1">
    <w:name w:val="heading 1"/>
    <w:basedOn w:val="a"/>
    <w:next w:val="a"/>
    <w:link w:val="10"/>
    <w:qFormat/>
    <w:rsid w:val="00F4341E"/>
    <w:pPr>
      <w:keepNext/>
      <w:spacing w:after="0" w:line="240" w:lineRule="auto"/>
      <w:ind w:left="-108" w:right="-108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41E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uiPriority w:val="99"/>
    <w:semiHidden/>
    <w:unhideWhenUsed/>
    <w:rsid w:val="00F4341E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F434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F4341E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rsid w:val="00F434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s1">
    <w:name w:val="s_1"/>
    <w:basedOn w:val="a"/>
    <w:rsid w:val="00F43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xt">
    <w:name w:val="txt"/>
    <w:basedOn w:val="a0"/>
    <w:rsid w:val="00F4341E"/>
  </w:style>
  <w:style w:type="character" w:styleId="a6">
    <w:name w:val="Strong"/>
    <w:basedOn w:val="a0"/>
    <w:uiPriority w:val="22"/>
    <w:qFormat/>
    <w:rsid w:val="00F4341E"/>
    <w:rPr>
      <w:b/>
      <w:bCs/>
    </w:rPr>
  </w:style>
  <w:style w:type="paragraph" w:styleId="a7">
    <w:name w:val="List Paragraph"/>
    <w:basedOn w:val="a"/>
    <w:uiPriority w:val="34"/>
    <w:qFormat/>
    <w:rsid w:val="00D54604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uiPriority w:val="99"/>
    <w:semiHidden/>
    <w:unhideWhenUsed/>
    <w:rsid w:val="00D5460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8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2567C7B2E249AA459634471262853F0E8DC87EF70E4761A46F56C1C7E069B30261F1E51EA32FW3d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F420298925664FA776C6F5EA417EC62E76D757813A11814B476CFBC7279B373D19F03306M2w9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A0A36A9E709D1F6163C0DFFA26C278A0A9C16F412A78F6EB23F6813E3C5CDECBF2B310D2C92AA3EBlDE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C98BB72CBDFC21CC058EE255D293CA1221188D7A694A52AFDA58ABCFE9A9DCE3366702E95FEA9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628739C73AE6BC2667A129C03B7D4A388292694092B1362A7EAA01619BAA0E593B43E7C4B48481KDb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983</Words>
  <Characters>5608</Characters>
  <Application>Microsoft Office Word</Application>
  <DocSecurity>0</DocSecurity>
  <Lines>46</Lines>
  <Paragraphs>13</Paragraphs>
  <ScaleCrop>false</ScaleCrop>
  <Company/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2017-09-20T11:24:00Z</dcterms:created>
  <dcterms:modified xsi:type="dcterms:W3CDTF">2017-09-20T11:49:00Z</dcterms:modified>
</cp:coreProperties>
</file>